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FE" w:rsidRDefault="006827FE" w:rsidP="006827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827FE" w:rsidRDefault="006827FE" w:rsidP="006827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работе комитета по земельным ресурсам и землеустройству города Барнаула</w:t>
      </w:r>
    </w:p>
    <w:p w:rsidR="006827FE" w:rsidRDefault="006827FE" w:rsidP="006827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6827F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2024 года</w:t>
      </w:r>
    </w:p>
    <w:p w:rsidR="006827FE" w:rsidRDefault="006827FE" w:rsidP="00682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7FE" w:rsidRDefault="006827FE" w:rsidP="006827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Работа комитета осуществлялась по следующим направлениям:</w:t>
      </w:r>
    </w:p>
    <w:p w:rsidR="006827FE" w:rsidRDefault="006827FE" w:rsidP="006827FE">
      <w:pPr>
        <w:numPr>
          <w:ilvl w:val="0"/>
          <w:numId w:val="2"/>
        </w:numPr>
        <w:jc w:val="both"/>
        <w:rPr>
          <w:sz w:val="28"/>
          <w:szCs w:val="22"/>
        </w:rPr>
      </w:pPr>
      <w:r>
        <w:rPr>
          <w:sz w:val="28"/>
          <w:szCs w:val="22"/>
        </w:rPr>
        <w:t>Оформление земельных участков в муниципальную собственность.</w:t>
      </w:r>
    </w:p>
    <w:p w:rsidR="006827FE" w:rsidRDefault="006827FE" w:rsidP="006827FE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2. Ведение учета земельных участков, находящихся в муниципальной собственности, составляющих казну городского округа – города Барнаула Алтайского края.</w:t>
      </w:r>
    </w:p>
    <w:p w:rsidR="006827FE" w:rsidRDefault="006827FE" w:rsidP="006827FE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 xml:space="preserve">3. Обеспечение поступлений платежей от использования земельных участков в бюджет города. Проведение мероприятий по взысканию задолженности по договорам аренды земельных участков, находящихся в муниципальной собственности. </w:t>
      </w:r>
    </w:p>
    <w:p w:rsidR="006827FE" w:rsidRDefault="006827FE" w:rsidP="006827FE">
      <w:pPr>
        <w:jc w:val="both"/>
        <w:rPr>
          <w:sz w:val="28"/>
          <w:szCs w:val="28"/>
        </w:rPr>
      </w:pPr>
      <w:r>
        <w:rPr>
          <w:sz w:val="28"/>
          <w:szCs w:val="22"/>
        </w:rPr>
        <w:tab/>
        <w:t xml:space="preserve">4. </w:t>
      </w:r>
      <w:r>
        <w:rPr>
          <w:sz w:val="28"/>
          <w:szCs w:val="28"/>
        </w:rPr>
        <w:t>Ведение учета граждан, имеющих трех и более детей, желающих приобрести земельные участки в соответствии с законом Алтайского края от 09.11.2015 №98-ЗС «О бесплатном предоставлении земельных участков», утверждение перечня земельных участков для предоставления льготным категориям граждан, осуществление процедуры выбора земельных участков указанными гражданами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беспечение проведения процедуры выбора земельных участков указанными гражданами.</w:t>
      </w:r>
    </w:p>
    <w:p w:rsidR="006827FE" w:rsidRDefault="006827FE" w:rsidP="006827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Ведение учета граждан в соответствии с законом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операции».</w:t>
      </w:r>
    </w:p>
    <w:p w:rsidR="006827FE" w:rsidRDefault="006827FE" w:rsidP="006827FE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 xml:space="preserve">6. Осуществление муниципального земельного контроля за использованием земель на территории </w:t>
      </w:r>
      <w:proofErr w:type="spellStart"/>
      <w:r>
        <w:rPr>
          <w:sz w:val="28"/>
          <w:szCs w:val="22"/>
        </w:rPr>
        <w:t>г</w:t>
      </w:r>
      <w:proofErr w:type="gramStart"/>
      <w:r>
        <w:rPr>
          <w:sz w:val="28"/>
          <w:szCs w:val="22"/>
        </w:rPr>
        <w:t>.Б</w:t>
      </w:r>
      <w:proofErr w:type="gramEnd"/>
      <w:r>
        <w:rPr>
          <w:sz w:val="28"/>
          <w:szCs w:val="22"/>
        </w:rPr>
        <w:t>арнаула</w:t>
      </w:r>
      <w:proofErr w:type="spellEnd"/>
      <w:r>
        <w:rPr>
          <w:sz w:val="28"/>
          <w:szCs w:val="22"/>
        </w:rPr>
        <w:t>.</w:t>
      </w:r>
    </w:p>
    <w:p w:rsidR="006827FE" w:rsidRDefault="006827FE" w:rsidP="006827FE">
      <w:pPr>
        <w:jc w:val="both"/>
        <w:rPr>
          <w:sz w:val="28"/>
          <w:szCs w:val="22"/>
        </w:rPr>
      </w:pPr>
      <w:r>
        <w:rPr>
          <w:b/>
          <w:color w:val="002060"/>
          <w:sz w:val="28"/>
          <w:szCs w:val="22"/>
        </w:rPr>
        <w:tab/>
      </w:r>
      <w:r>
        <w:rPr>
          <w:color w:val="002060"/>
          <w:sz w:val="28"/>
          <w:szCs w:val="22"/>
        </w:rPr>
        <w:t>7</w:t>
      </w:r>
      <w:r>
        <w:rPr>
          <w:sz w:val="28"/>
          <w:szCs w:val="22"/>
        </w:rPr>
        <w:t>. Осуществление оперативного обеспечения городского хозяйства топографо-геодезической информацией, оказание  электронных услуг службам города, юридическим и физическим лицам.</w:t>
      </w:r>
    </w:p>
    <w:p w:rsidR="006827FE" w:rsidRDefault="006827FE" w:rsidP="006827FE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Предоставление муниципальных услуг в соответствии с утвержденными Административными регламентами. </w:t>
      </w:r>
    </w:p>
    <w:p w:rsidR="006827FE" w:rsidRDefault="006827FE" w:rsidP="006827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Выполняются работы по подготовке документации, необходимой для проведения аукционов, а также обеспечивается их проведение. На 01.07.2024 проведен:</w:t>
      </w:r>
    </w:p>
    <w:p w:rsidR="006827FE" w:rsidRDefault="006827FE" w:rsidP="00682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аукцион по продаже права аренды по двум земельным участкам на сумму  39852157,3 руб.</w:t>
      </w:r>
    </w:p>
    <w:p w:rsidR="006827FE" w:rsidRDefault="006827FE" w:rsidP="006827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</w:t>
      </w:r>
      <w:proofErr w:type="gramStart"/>
      <w:r>
        <w:rPr>
          <w:color w:val="000000"/>
          <w:sz w:val="28"/>
          <w:szCs w:val="28"/>
        </w:rPr>
        <w:t>рамках</w:t>
      </w:r>
      <w:proofErr w:type="gramEnd"/>
      <w:r>
        <w:rPr>
          <w:color w:val="000000"/>
          <w:sz w:val="28"/>
          <w:szCs w:val="28"/>
        </w:rPr>
        <w:t xml:space="preserve"> реализации ст.3.7 137-ФЗ («гаражная амнистия») с 09.01.2024 по 28.06.2024 поступило 667 заявлений (184 заявления поступили за 1 полугодие 2023 года), предварительно согласовано предоставление 317 земельных участков, предоставлено 213 земельных участков, занятых гаражами.</w:t>
      </w:r>
    </w:p>
    <w:p w:rsidR="006827FE" w:rsidRDefault="006827FE" w:rsidP="006827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целях</w:t>
      </w:r>
      <w:proofErr w:type="gramEnd"/>
      <w:r>
        <w:rPr>
          <w:bCs/>
          <w:sz w:val="28"/>
          <w:szCs w:val="28"/>
        </w:rPr>
        <w:t xml:space="preserve"> снижения задолженности в 2024 году проведены следующие мероприятия:</w:t>
      </w:r>
    </w:p>
    <w:p w:rsidR="006827FE" w:rsidRDefault="006827FE" w:rsidP="006827F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 заседания комиссии у первого заместителя главы администрации города, на которых рассмотрена информация в отношении 36 арендаторов земельных участков, находящихся в муниципальной собственности и государственная собственность на которые не разграничена, </w:t>
      </w:r>
    </w:p>
    <w:p w:rsidR="006827FE" w:rsidRDefault="006827FE" w:rsidP="006827F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 совещания по снижению задолженности по налогам и сборам в бюджеты всех уровней в администрации Ленинского района </w:t>
      </w:r>
      <w:proofErr w:type="gramStart"/>
      <w:r>
        <w:rPr>
          <w:bCs/>
          <w:sz w:val="28"/>
          <w:szCs w:val="28"/>
        </w:rPr>
        <w:t>города</w:t>
      </w:r>
      <w:proofErr w:type="gramEnd"/>
      <w:r>
        <w:rPr>
          <w:bCs/>
          <w:sz w:val="28"/>
          <w:szCs w:val="28"/>
        </w:rPr>
        <w:t xml:space="preserve"> на которое приглашены     9 арендаторов земельных участков, государственная собственность на которые не</w:t>
      </w:r>
      <w:r>
        <w:rPr>
          <w:bCs/>
          <w:sz w:val="27"/>
          <w:szCs w:val="27"/>
        </w:rPr>
        <w:t xml:space="preserve"> </w:t>
      </w:r>
      <w:r>
        <w:rPr>
          <w:bCs/>
          <w:sz w:val="28"/>
          <w:szCs w:val="28"/>
        </w:rPr>
        <w:t>разграничена,</w:t>
      </w:r>
    </w:p>
    <w:p w:rsidR="006827FE" w:rsidRDefault="006827FE" w:rsidP="006827F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направлено 8 700 </w:t>
      </w:r>
      <w:proofErr w:type="spellStart"/>
      <w:r>
        <w:rPr>
          <w:bCs/>
          <w:sz w:val="28"/>
          <w:szCs w:val="28"/>
        </w:rPr>
        <w:t>sms</w:t>
      </w:r>
      <w:proofErr w:type="spellEnd"/>
      <w:r>
        <w:rPr>
          <w:bCs/>
          <w:sz w:val="28"/>
          <w:szCs w:val="28"/>
        </w:rPr>
        <w:t>-уведомлений;</w:t>
      </w:r>
    </w:p>
    <w:p w:rsidR="006827FE" w:rsidRDefault="006827FE" w:rsidP="006827F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адреса арендаторов-неплательщиков за земельные участки, находящиеся в муниципальной собственности и государственная собственность на которые не разграничена, комитетом направлено 2 089 требований о погашении задолженности;</w:t>
      </w:r>
    </w:p>
    <w:p w:rsidR="006827FE" w:rsidRDefault="006827FE" w:rsidP="006827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направлено 1 224 требований пользователям объектов недвижимости </w:t>
      </w:r>
      <w:r>
        <w:rPr>
          <w:bCs/>
          <w:sz w:val="28"/>
          <w:szCs w:val="28"/>
        </w:rPr>
        <w:br/>
        <w:t>о возмещении стоимости неосновательного обогащения за пользование земельными участками без оформления правоустанавливающих документов и необходимости оформить правоустанавливающие документы на земельные участки.</w:t>
      </w:r>
    </w:p>
    <w:p w:rsidR="006827FE" w:rsidRDefault="006827FE" w:rsidP="00682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proofErr w:type="gramStart"/>
      <w:r>
        <w:rPr>
          <w:sz w:val="28"/>
          <w:szCs w:val="28"/>
        </w:rPr>
        <w:t>полугодии</w:t>
      </w:r>
      <w:proofErr w:type="gramEnd"/>
      <w:r>
        <w:rPr>
          <w:sz w:val="28"/>
          <w:szCs w:val="28"/>
        </w:rPr>
        <w:t xml:space="preserve"> 2024 года проведено 25 заседаний комиссии по учету граждан, желающих приобрести земельные участки для индивидуального жилищного строительства или ведения личного подсобного хозяйства.</w:t>
      </w:r>
    </w:p>
    <w:p w:rsidR="006827FE" w:rsidRDefault="006827FE" w:rsidP="00682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01.07.2024 в целях бесплатного предоставления земельных участков льготным категориям на учете состоит 5246 граждан, в том числе 5137 граждан, имеющих трех и более детей, 109 граждан, состоящих на учете в качестве нуждающихся в жилых помещениях, и граждан, пострадавших от деятельности застройщиков. </w:t>
      </w:r>
    </w:p>
    <w:p w:rsidR="006827FE" w:rsidRDefault="006827FE" w:rsidP="00682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01.07.2024 в закон 98-ЗС «О бесплатном предоставлении земельных участков» внесены изменения, предусматривающие единовременную денежную выплату взамен предоставления земельного участка многодетным гражданам, имеющим четырех и более детей.</w:t>
      </w:r>
    </w:p>
    <w:p w:rsidR="006827FE" w:rsidRDefault="006827FE" w:rsidP="006827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осуществляется учет граждан, указанных в ч.1 ст.1, в целях предоставления земельных участков в собственность бесплатно.</w:t>
      </w:r>
      <w:proofErr w:type="gramEnd"/>
    </w:p>
    <w:p w:rsidR="006827FE" w:rsidRDefault="006827FE" w:rsidP="00682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муниципального земельного контроля в целях выявления нарушений требований земельного законодательства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2024 года проведено 248 мероприятий (в 2023 году проведено 214).</w:t>
      </w:r>
    </w:p>
    <w:p w:rsidR="006827FE" w:rsidRDefault="006827FE" w:rsidP="00682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учет и пополнение базы топографических планов масштаба 1:500.</w:t>
      </w:r>
    </w:p>
    <w:p w:rsidR="006827FE" w:rsidRDefault="006827FE" w:rsidP="00682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происходит за счет предоставления геодезическими организациями материалов топографо-геодезических работ, выполненных на территории городского округа - города Барнаула. </w:t>
      </w:r>
    </w:p>
    <w:p w:rsidR="006827FE" w:rsidRDefault="006827FE" w:rsidP="006827FE">
      <w:pPr>
        <w:rPr>
          <w:sz w:val="28"/>
          <w:szCs w:val="28"/>
        </w:rPr>
      </w:pPr>
    </w:p>
    <w:p w:rsidR="006827FE" w:rsidRDefault="006827FE" w:rsidP="006827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цели и задачи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2024 года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неналоговых доходов от использования земельных участков.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Взыскание задолженности по договорам аренды земельных участков, находящихся в муниципальной собственности, и государственная собственность на которые не разграничена.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работы комиссий по взысканию задолженности по арендной плате за земельные участки, находящиеся в муниципальной собственности. 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земельных участков в муниципальную собственность.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муниципальных услуг в соответствии с утвержденными Административными регламентами. 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земельных участков, находящихся в муниципальной собственности, составляющих казну городского округа – города Барнаула.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муниципального земельного контроля за использованием земель 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.  </w:t>
      </w:r>
    </w:p>
    <w:p w:rsidR="006827FE" w:rsidRDefault="006827FE" w:rsidP="006827FE">
      <w:pPr>
        <w:numPr>
          <w:ilvl w:val="0"/>
          <w:numId w:val="3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оперативного обеспечения городского хозяйства топографо-геодезической информацией, оказание  электронных услуг службам города, юридическим и физическим лицам, контроля и приемки  топографо-геодезических работ, выполняемых на территории городского округа – города Барнаула.</w:t>
      </w:r>
    </w:p>
    <w:p w:rsidR="006827FE" w:rsidRDefault="006827FE" w:rsidP="006827FE">
      <w:pPr>
        <w:numPr>
          <w:ilvl w:val="0"/>
          <w:numId w:val="3"/>
        </w:numPr>
        <w:tabs>
          <w:tab w:val="num" w:pos="71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Ведение учета граждан, имеющих трех и более детей, желающих приобрести земельные в соответствии с законом Алтайского края от 09.11.2015 №98-ЗС «О бесплатном предоставлении земельных участков», формирование перечня земельных участков для предоставления льготным категориям граждан, обеспечение проведения процедуры выбора земельных участков указанными гражданами.</w:t>
      </w:r>
      <w:proofErr w:type="gramEnd"/>
    </w:p>
    <w:p w:rsidR="006827FE" w:rsidRDefault="006827FE" w:rsidP="006827FE">
      <w:pPr>
        <w:numPr>
          <w:ilvl w:val="0"/>
          <w:numId w:val="3"/>
        </w:numPr>
        <w:tabs>
          <w:tab w:val="num" w:pos="71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полномочий, отнесенных к компетенции комитета в соответствии с законом Алтайского края от 07.09.2023 N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операции».</w:t>
      </w:r>
    </w:p>
    <w:p w:rsidR="006827FE" w:rsidRDefault="006827FE" w:rsidP="006827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27FE" w:rsidRDefault="006827FE" w:rsidP="006827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5FF7" w:rsidRPr="00397E26" w:rsidRDefault="00465FF7" w:rsidP="00397E26"/>
    <w:sectPr w:rsidR="00465FF7" w:rsidRPr="0039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B9" w:rsidRDefault="000954B9" w:rsidP="00465FF7">
      <w:r>
        <w:separator/>
      </w:r>
    </w:p>
  </w:endnote>
  <w:endnote w:type="continuationSeparator" w:id="0">
    <w:p w:rsidR="000954B9" w:rsidRDefault="000954B9" w:rsidP="004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B9" w:rsidRDefault="000954B9" w:rsidP="00465FF7">
      <w:r>
        <w:separator/>
      </w:r>
    </w:p>
  </w:footnote>
  <w:footnote w:type="continuationSeparator" w:id="0">
    <w:p w:rsidR="000954B9" w:rsidRDefault="000954B9" w:rsidP="0046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32C"/>
    <w:multiLevelType w:val="hybridMultilevel"/>
    <w:tmpl w:val="2A16035A"/>
    <w:lvl w:ilvl="0" w:tplc="2FB6E2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B1386"/>
    <w:multiLevelType w:val="hybridMultilevel"/>
    <w:tmpl w:val="43EC02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31"/>
        </w:tabs>
        <w:ind w:left="20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1"/>
        </w:tabs>
        <w:ind w:left="27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1"/>
        </w:tabs>
        <w:ind w:left="34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1"/>
        </w:tabs>
        <w:ind w:left="41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1"/>
        </w:tabs>
        <w:ind w:left="49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1"/>
        </w:tabs>
        <w:ind w:left="56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1"/>
        </w:tabs>
        <w:ind w:left="63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1"/>
        </w:tabs>
        <w:ind w:left="7071" w:hanging="180"/>
      </w:pPr>
    </w:lvl>
  </w:abstractNum>
  <w:abstractNum w:abstractNumId="2">
    <w:nsid w:val="571F0E15"/>
    <w:multiLevelType w:val="hybridMultilevel"/>
    <w:tmpl w:val="961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5"/>
    <w:rsid w:val="000954B9"/>
    <w:rsid w:val="00171505"/>
    <w:rsid w:val="00186473"/>
    <w:rsid w:val="00397E26"/>
    <w:rsid w:val="00465FF7"/>
    <w:rsid w:val="006827FE"/>
    <w:rsid w:val="006A23C0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Светлана Васильевна</dc:creator>
  <cp:lastModifiedBy>Лобанова Светлана Васильевна</cp:lastModifiedBy>
  <cp:revision>4</cp:revision>
  <cp:lastPrinted>2023-01-10T05:23:00Z</cp:lastPrinted>
  <dcterms:created xsi:type="dcterms:W3CDTF">2023-01-10T05:28:00Z</dcterms:created>
  <dcterms:modified xsi:type="dcterms:W3CDTF">2023-01-12T03:49:00Z</dcterms:modified>
</cp:coreProperties>
</file>